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6E" w:rsidRDefault="00AD7B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55E7A" wp14:editId="70464649">
                <wp:simplePos x="0" y="0"/>
                <wp:positionH relativeFrom="column">
                  <wp:posOffset>-447675</wp:posOffset>
                </wp:positionH>
                <wp:positionV relativeFrom="paragraph">
                  <wp:posOffset>-904875</wp:posOffset>
                </wp:positionV>
                <wp:extent cx="6905625" cy="38481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384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788" w:type="dxa"/>
                              <w:tblInd w:w="5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0"/>
                              <w:gridCol w:w="8328"/>
                            </w:tblGrid>
                            <w:tr w:rsidR="00FC0D08" w:rsidRPr="00FC0D08" w:rsidTr="009E570A">
                              <w:trPr>
                                <w:trHeight w:val="309"/>
                              </w:trPr>
                              <w:tc>
                                <w:tcPr>
                                  <w:tcW w:w="2460" w:type="dxa"/>
                                  <w:hideMark/>
                                </w:tcPr>
                                <w:p w:rsidR="00FC0D08" w:rsidRPr="00FC0D08" w:rsidRDefault="00FC0D08" w:rsidP="00FC0D08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C0D08">
                                    <w:rPr>
                                      <w:rFonts w:ascii="Arial" w:eastAsia="Calibri" w:hAnsi="Arial" w:cs="Times New Roman"/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>
                                        <wp:extent cx="1275715" cy="895350"/>
                                        <wp:effectExtent l="0" t="0" r="635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Pennsylvania Coat of Arm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5715" cy="895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328" w:type="dxa"/>
                                </w:tcPr>
                                <w:p w:rsidR="00FC0D08" w:rsidRPr="00FC0D08" w:rsidRDefault="00FC0D08" w:rsidP="00FC0D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Calibri" w:hAnsi="Verdana" w:cs="Arial"/>
                                      <w:b/>
                                      <w:color w:val="323E4F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C0D08" w:rsidRPr="00FC0D08" w:rsidRDefault="00FC0D08" w:rsidP="00FC0D08">
                                  <w:pPr>
                                    <w:spacing w:after="0" w:line="240" w:lineRule="auto"/>
                                    <w:rPr>
                                      <w:rFonts w:ascii="Verdana" w:eastAsia="Calibri" w:hAnsi="Verdana" w:cs="Arial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FC0D08">
                                    <w:rPr>
                                      <w:rFonts w:ascii="Verdana" w:eastAsia="Calibri" w:hAnsi="Verdana" w:cs="Arial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South Central Mountains</w:t>
                                  </w:r>
                                </w:p>
                                <w:p w:rsidR="00FC0D08" w:rsidRPr="00FC0D08" w:rsidRDefault="00FC0D08" w:rsidP="00FC0D08">
                                  <w:pPr>
                                    <w:spacing w:after="0" w:line="240" w:lineRule="auto"/>
                                    <w:rPr>
                                      <w:rFonts w:ascii="Verdana" w:eastAsia="Calibri" w:hAnsi="Verdana" w:cs="Arial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FC0D08">
                                    <w:rPr>
                                      <w:rFonts w:ascii="Verdana" w:eastAsia="Calibri" w:hAnsi="Verdana" w:cs="Arial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Regional Task Force </w:t>
                                  </w:r>
                                </w:p>
                                <w:p w:rsidR="00FC0D08" w:rsidRPr="00FC0D08" w:rsidRDefault="00FC0D08" w:rsidP="00FC0D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0D08" w:rsidRDefault="00FC0D08" w:rsidP="00914FA4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605516" w:rsidRDefault="00605516" w:rsidP="00914FA4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SAVE THE DATE</w:t>
                            </w:r>
                          </w:p>
                          <w:p w:rsidR="00AF2E5D" w:rsidRPr="00AF2E5D" w:rsidRDefault="00AF2E5D" w:rsidP="00AF2E5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F2E5D"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Assisting Individuals in Crisis</w:t>
                            </w:r>
                          </w:p>
                          <w:p w:rsidR="00B45B29" w:rsidRPr="00327395" w:rsidRDefault="00B45B29" w:rsidP="00B45B2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50"/>
                              </w:rPr>
                            </w:pPr>
                          </w:p>
                          <w:p w:rsidR="00605516" w:rsidRPr="00673B52" w:rsidRDefault="00673B52" w:rsidP="00B45B29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WHEN: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1B68FE" w:rsidRPr="00673B52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Saturday, November 12, 2016 8:00 a.m. – 4:00 p.m.</w:t>
                            </w:r>
                          </w:p>
                          <w:p w:rsidR="005F50A8" w:rsidRPr="00673B52" w:rsidRDefault="005F50A8" w:rsidP="00B45B29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73B52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1B68FE" w:rsidRPr="00673B52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Sunday, November 13, 2016 8:00 a.m. – 3:00 p.m.</w:t>
                            </w:r>
                          </w:p>
                          <w:p w:rsidR="00B45B29" w:rsidRPr="00673B52" w:rsidRDefault="00B45B29" w:rsidP="00853964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05516" w:rsidRDefault="00605516" w:rsidP="001B68FE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LOCATION:</w:t>
                            </w: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1B68F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State Fire Academy</w:t>
                            </w:r>
                          </w:p>
                          <w:p w:rsidR="001B68FE" w:rsidRPr="00B45B29" w:rsidRDefault="001B68FE" w:rsidP="00935B75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1150 Riverside Drive, Lewistown, PA</w:t>
                            </w:r>
                          </w:p>
                          <w:p w:rsidR="00605516" w:rsidRPr="00B45B29" w:rsidRDefault="001B68FE" w:rsidP="00935B75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05516" w:rsidRPr="00B45B29" w:rsidRDefault="00605516" w:rsidP="00935B75">
                            <w:pPr>
                              <w:spacing w:after="0" w:line="240" w:lineRule="auto"/>
                              <w:ind w:left="3240" w:hanging="324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TIME:</w:t>
                            </w:r>
                            <w:r w:rsidRPr="00B45B2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Pr="00B45B2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8:00 AM – 4:00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55E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5.25pt;margin-top:-71.25pt;width:543.75pt;height:3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kItwIAALo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zOMBO2hRY9sb9Cd3KNrW51x0Bk4PQzgZvZwDF12TPVwL6tvGgm5bKnYsFul5NgyWkN2ob3pX1yd&#10;cLQFWY8fZQ1h6NZIB7RvVG9LB8VAgA5dejp1xqZSwWGcBrM4ghQrsF0nJAkD1zufZsfrg9LmPZM9&#10;soscK2i9g6e7e21sOjQ7uthoQpa861z7O/HsABynEwgOV63NpuG6+TMN0lWySohHonjlkaAovNty&#10;Sby4DOez4rpYLovwl40bkqzldc2EDXNUVkj+rHMHjU+aOGlLy47XFs6mpNVmvewU2lFQduk+V3Sw&#10;nN3852m4IgCXF5TCiAR3UeqVcTL3SElmXjoPEi8I07s0DkhKivI5pXsu2L9TQmOO0xk01dE5J/2C&#10;W+C+19xo1nMDs6PjfY6TkxPNrAZXonatNZR30/qiFDb9cymg3cdGO8VakU5yNfv1HlCsjNeyfgLt&#10;KgnKAoHCwINFK9UPjEYYHjnW37dUMYy6DwL0n4aE2GnjNmQ2j2CjLi3rSwsVFUDl2GA0LZdmmlDb&#10;QfFNC5GmFyfkLbyZhjs1n7M6vDQYEI7UYZjZCXS5d17nkbv4DQAA//8DAFBLAwQUAAYACAAAACEA&#10;Jz6hoOAAAAANAQAADwAAAGRycy9kb3ducmV2LnhtbEyPwU7DMBBE70j8g7VI3Fo7JWlLiFMhEFdQ&#10;C1Ti5sbbJCJeR7HbhL9ne4LbjPZpdqbYTK4TZxxC60lDMlcgkCpvW6o1fLy/zNYgQjRkTecJNfxg&#10;gE15fVWY3PqRtnjexVpwCIXcaGhi7HMpQ9WgM2HueyS+Hf3gTGQ71NIOZuRw18mFUkvpTEv8oTE9&#10;PjVYfe9OTsPn6/Frn6q3+tll/egnJcndS61vb6bHBxARp/gHw6U+V4eSOx38iWwQnYbZSmWMskjS&#10;BasLopIV7ztoSJd3GciykP9XlL8AAAD//wMAUEsBAi0AFAAGAAgAAAAhALaDOJL+AAAA4QEAABMA&#10;AAAAAAAAAAAAAAAAAAAAAFtDb250ZW50X1R5cGVzXS54bWxQSwECLQAUAAYACAAAACEAOP0h/9YA&#10;AACUAQAACwAAAAAAAAAAAAAAAAAvAQAAX3JlbHMvLnJlbHNQSwECLQAUAAYACAAAACEAMxqJCLcC&#10;AAC6BQAADgAAAAAAAAAAAAAAAAAuAgAAZHJzL2Uyb0RvYy54bWxQSwECLQAUAAYACAAAACEAJz6h&#10;oOAAAAANAQAADwAAAAAAAAAAAAAAAAARBQAAZHJzL2Rvd25yZXYueG1sUEsFBgAAAAAEAAQA8wAA&#10;AB4GAAAAAA==&#10;" filled="f" stroked="f">
                <v:textbox>
                  <w:txbxContent>
                    <w:tbl>
                      <w:tblPr>
                        <w:tblStyle w:val="TableGrid1"/>
                        <w:tblW w:w="10788" w:type="dxa"/>
                        <w:tblInd w:w="5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0"/>
                        <w:gridCol w:w="8328"/>
                      </w:tblGrid>
                      <w:tr w:rsidR="00FC0D08" w:rsidRPr="00FC0D08" w:rsidTr="009E570A">
                        <w:trPr>
                          <w:trHeight w:val="309"/>
                        </w:trPr>
                        <w:tc>
                          <w:tcPr>
                            <w:tcW w:w="2460" w:type="dxa"/>
                            <w:hideMark/>
                          </w:tcPr>
                          <w:p w:rsidR="00FC0D08" w:rsidRPr="00FC0D08" w:rsidRDefault="00FC0D08" w:rsidP="00FC0D08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FC0D08">
                              <w:rPr>
                                <w:rFonts w:ascii="Arial" w:eastAsia="Calibri" w:hAnsi="Arial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275715" cy="895350"/>
                                  <wp:effectExtent l="0" t="0" r="63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ennsylvania Coat of Arm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71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328" w:type="dxa"/>
                          </w:tcPr>
                          <w:p w:rsidR="00FC0D08" w:rsidRPr="00FC0D08" w:rsidRDefault="00FC0D08" w:rsidP="00FC0D08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Calibri" w:hAnsi="Verdana" w:cs="Arial"/>
                                <w:b/>
                                <w:color w:val="323E4F"/>
                                <w:sz w:val="28"/>
                                <w:szCs w:val="28"/>
                              </w:rPr>
                            </w:pPr>
                          </w:p>
                          <w:p w:rsidR="00FC0D08" w:rsidRPr="00FC0D08" w:rsidRDefault="00FC0D08" w:rsidP="00FC0D08">
                            <w:pPr>
                              <w:spacing w:after="0" w:line="240" w:lineRule="auto"/>
                              <w:rPr>
                                <w:rFonts w:ascii="Verdana" w:eastAsia="Calibri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0D08">
                              <w:rPr>
                                <w:rFonts w:ascii="Verdana" w:eastAsia="Calibri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South Central Mountains</w:t>
                            </w:r>
                          </w:p>
                          <w:p w:rsidR="00FC0D08" w:rsidRPr="00FC0D08" w:rsidRDefault="00FC0D08" w:rsidP="00FC0D08">
                            <w:pPr>
                              <w:spacing w:after="0" w:line="240" w:lineRule="auto"/>
                              <w:rPr>
                                <w:rFonts w:ascii="Verdana" w:eastAsia="Calibri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0D08">
                              <w:rPr>
                                <w:rFonts w:ascii="Verdana" w:eastAsia="Calibri" w:hAnsi="Verdana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Regional Task Force </w:t>
                            </w:r>
                          </w:p>
                          <w:p w:rsidR="00FC0D08" w:rsidRPr="00FC0D08" w:rsidRDefault="00FC0D08" w:rsidP="00FC0D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C0D08" w:rsidRDefault="00FC0D08" w:rsidP="00914FA4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605516" w:rsidRDefault="00605516" w:rsidP="00914FA4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B45B29"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SAVE THE DATE</w:t>
                      </w:r>
                    </w:p>
                    <w:p w:rsidR="00AF2E5D" w:rsidRPr="00AF2E5D" w:rsidRDefault="00AF2E5D" w:rsidP="00AF2E5D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AF2E5D"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Assisting Individuals in Crisis</w:t>
                      </w:r>
                    </w:p>
                    <w:p w:rsidR="00B45B29" w:rsidRPr="00327395" w:rsidRDefault="00B45B29" w:rsidP="00B45B2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50"/>
                        </w:rPr>
                      </w:pPr>
                    </w:p>
                    <w:p w:rsidR="00605516" w:rsidRPr="00673B52" w:rsidRDefault="00673B52" w:rsidP="00B45B29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WHEN: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1B68FE" w:rsidRPr="00673B52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Saturday, November 12, 2016 8:00 a.m. – 4:00 p.m.</w:t>
                      </w:r>
                    </w:p>
                    <w:p w:rsidR="005F50A8" w:rsidRPr="00673B52" w:rsidRDefault="005F50A8" w:rsidP="00B45B29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73B52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1B68FE" w:rsidRPr="00673B52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Sunday, November 13, 2016 8:00 a.m. – 3:00 p.m.</w:t>
                      </w:r>
                    </w:p>
                    <w:p w:rsidR="00B45B29" w:rsidRPr="00673B52" w:rsidRDefault="00B45B29" w:rsidP="00853964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05516" w:rsidRDefault="00605516" w:rsidP="001B68FE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LOCATION:</w:t>
                      </w: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1B68FE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State Fire Academy</w:t>
                      </w:r>
                    </w:p>
                    <w:p w:rsidR="001B68FE" w:rsidRPr="00B45B29" w:rsidRDefault="001B68FE" w:rsidP="00935B75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  <w:t>1150 Riverside Drive, Lewistown, PA</w:t>
                      </w:r>
                    </w:p>
                    <w:p w:rsidR="00605516" w:rsidRPr="00B45B29" w:rsidRDefault="001B68FE" w:rsidP="00935B75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</w:p>
                    <w:p w:rsidR="00605516" w:rsidRPr="00B45B29" w:rsidRDefault="00605516" w:rsidP="00935B75">
                      <w:pPr>
                        <w:spacing w:after="0" w:line="240" w:lineRule="auto"/>
                        <w:ind w:left="3240" w:hanging="3240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TIME:</w:t>
                      </w:r>
                      <w:r w:rsidRPr="00B45B29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Pr="00B45B2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8:00 AM – 4:00 PM</w:t>
                      </w:r>
                    </w:p>
                  </w:txbxContent>
                </v:textbox>
              </v:shape>
            </w:pict>
          </mc:Fallback>
        </mc:AlternateContent>
      </w:r>
      <w:r w:rsidR="00B524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8A681" wp14:editId="68388EC2">
                <wp:simplePos x="0" y="0"/>
                <wp:positionH relativeFrom="column">
                  <wp:posOffset>-1116965</wp:posOffset>
                </wp:positionH>
                <wp:positionV relativeFrom="paragraph">
                  <wp:posOffset>-975360</wp:posOffset>
                </wp:positionV>
                <wp:extent cx="7962900" cy="10151843"/>
                <wp:effectExtent l="0" t="0" r="19050" b="20955"/>
                <wp:wrapNone/>
                <wp:docPr id="7" name="AutoShape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2900" cy="101518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5">
                          <a:fgClr>
                            <a:srgbClr val="1F497D"/>
                          </a:fgClr>
                          <a:bgClr>
                            <a:srgbClr val="1F497D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EAED61" id="AutoShape 2" o:spid="_x0000_s1026" alt="5%" style="position:absolute;margin-left:-87.95pt;margin-top:-76.8pt;width:627pt;height:79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RsVAIAALYEAAAOAAAAZHJzL2Uyb0RvYy54bWysVG1v0zAQ/o7Ef7As8ZElKX1Zo6XT1DGE&#10;NGBi8AOutpMYHNvYbtPu13N20tLBByREP1h3ufPz3N3j69X1vlNkJ5yXRle0uMgpEZoZLnVT0a9f&#10;7l5fUuIDaA7KaFHRg/D0evXyxVVvSzExrVFcOIIg2pe9rWgbgi2zzLNWdOAvjBUag7VxHQR0XZNx&#10;Bz2idyqb5Pk8643j1hkmvMevt0OQrhJ+XQsWPtW1F4GoimJtIZ0unZt4ZqsrKBsHtpVsLAP+oYoO&#10;pEbSE9QtBCBbJ/+A6iRzxps6XDDTZaauJROpB+ymyH/r5rEFK1IvOBxvT2Py/w+Wfdw9OCJ5RReU&#10;aOhQopttMImZTCjhwjMc1+xVnFRvfYkXHu2Di716e2/Yd0+0WbegG3HjnOlbARzrK2J+9uxCdDxe&#10;JZv+g+FIBEiUhravXRcBcRxkn7Q5nLQR+0AYflws55NljhIyjBV5MSsup28SCZTH+9b58E6YjkSj&#10;os5sNf+MTyCRwO7ehyQRHxsF/o2SulMo+A4UKebz+WJEHJMzKI+Y8aaFEO6kUiO+ZWGWoOtmrYaJ&#10;uGaDJkE4LPJuulzcjoCnlM3fc8eUSD4SRnKlSV/R5WwycHqjJI/FxJg/583Tb+R9lpYGkl58VOmt&#10;5skOINVgI6PSo2xRqUHxjeEHVM2ZYXlw2dFojXuipMfFqaj/sQUnKFHvNSq/LKbTuGnJmc4WE3Tc&#10;eWRzHgHNEKqigZLBXIdhO7fWyaZFpiKNWJv4LGsZjs9qqGosFpcDrWfbd+6nrF9/N6ufAAAA//8D&#10;AFBLAwQUAAYACAAAACEAmvaJp+MAAAAPAQAADwAAAGRycy9kb3ducmV2LnhtbEyPy1LDMAxF98zw&#10;Dx4xw651Ak0fIU6HR9mUFYUNOzUWSUosh9hpQ78eZwW7q9GZq6NsPZhGHKlztWUF8TQCQVxYXXOp&#10;4P3tebIE4TyyxsYyKfghB+v88iLDVNsTv9Jx50sRStilqKDyvk2ldEVFBt3UtsRh92k7gz6MXSl1&#10;h6dQbhp5E0VzabDmcKHClh4rKr52vVHgN+fVmduXTf/wsT0chif9nWit1PXVcH8HwtPg/2AY9YM6&#10;5MFpb3vWTjQKJvEiWQV2TMntHMTIRItlDGIf0myWxCDzTP7/I/8FAAD//wMAUEsBAi0AFAAGAAgA&#10;AAAhALaDOJL+AAAA4QEAABMAAAAAAAAAAAAAAAAAAAAAAFtDb250ZW50X1R5cGVzXS54bWxQSwEC&#10;LQAUAAYACAAAACEAOP0h/9YAAACUAQAACwAAAAAAAAAAAAAAAAAvAQAAX3JlbHMvLnJlbHNQSwEC&#10;LQAUAAYACAAAACEA/SEEbFQCAAC2BAAADgAAAAAAAAAAAAAAAAAuAgAAZHJzL2Uyb0RvYy54bWxQ&#10;SwECLQAUAAYACAAAACEAmvaJp+MAAAAPAQAADwAAAAAAAAAAAAAAAACuBAAAZHJzL2Rvd25yZXYu&#10;eG1sUEsFBgAAAAAEAAQA8wAAAL4FAAAAAA==&#10;" fillcolor="#1f497d">
                <v:fill r:id="rId14" o:title="" color2="#1f497d" type="pattern"/>
              </v:roundrect>
            </w:pict>
          </mc:Fallback>
        </mc:AlternateContent>
      </w:r>
    </w:p>
    <w:p w:rsidR="0077246E" w:rsidRDefault="00AD7B76">
      <w:r>
        <w:rPr>
          <w:noProof/>
        </w:rPr>
        <w:drawing>
          <wp:anchor distT="0" distB="0" distL="114300" distR="114300" simplePos="0" relativeHeight="251671552" behindDoc="0" locked="0" layoutInCell="1" allowOverlap="1" wp14:anchorId="64F0BA7D" wp14:editId="022F2C80">
            <wp:simplePos x="0" y="0"/>
            <wp:positionH relativeFrom="column">
              <wp:posOffset>528955</wp:posOffset>
            </wp:positionH>
            <wp:positionV relativeFrom="paragraph">
              <wp:posOffset>7409180</wp:posOffset>
            </wp:positionV>
            <wp:extent cx="825500" cy="632460"/>
            <wp:effectExtent l="0" t="0" r="0" b="0"/>
            <wp:wrapNone/>
            <wp:docPr id="9" name="Picture 1" descr="http://t0.gstatic.com/images?q=tbn:ANd9GcSerGIim53dDpTJnb115hppGOFMKd09cmZ-ABPMUAHfwEHK9444F0n5P_Y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erGIim53dDpTJnb115hppGOFMKd09cmZ-ABPMUAHfwEHK9444F0n5P_Y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B08649" wp14:editId="7B1C883D">
                <wp:simplePos x="0" y="0"/>
                <wp:positionH relativeFrom="page">
                  <wp:posOffset>552450</wp:posOffset>
                </wp:positionH>
                <wp:positionV relativeFrom="page">
                  <wp:posOffset>8310880</wp:posOffset>
                </wp:positionV>
                <wp:extent cx="2670048" cy="521208"/>
                <wp:effectExtent l="0" t="0" r="16510" b="12700"/>
                <wp:wrapSquare wrapText="bothSides"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048" cy="521208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  <a:alpha val="89999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5516" w:rsidRPr="005546F1" w:rsidRDefault="00605516" w:rsidP="00914FA4">
                            <w:pPr>
                              <w:rPr>
                                <w:b/>
                              </w:rPr>
                            </w:pPr>
                            <w:r w:rsidRPr="005546F1">
                              <w:rPr>
                                <w:b/>
                              </w:rPr>
                              <w:t xml:space="preserve">    </w:t>
                            </w:r>
                            <w:hyperlink r:id="rId17" w:history="1">
                              <w:r w:rsidRPr="005546F1">
                                <w:rPr>
                                  <w:rStyle w:val="Hyperlink"/>
                                  <w:b/>
                                </w:rPr>
                                <w:t>www.scmrtf.org</w:t>
                              </w:r>
                            </w:hyperlink>
                            <w:r w:rsidRPr="005546F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08649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8" o:spid="_x0000_s1027" type="#_x0000_t53" style="position:absolute;margin-left:43.5pt;margin-top:654.4pt;width:210.25pt;height:41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7OIYgIAAOAEAAAOAAAAZHJzL2Uyb0RvYy54bWysVNtu1DAQfUfiHyy/01y023ZXzVZVSxFS&#10;oZUKH+DYTmJwbDP2brZ8PWM7u2zhDZEHy3PxmTlzydX1ftRkJ8EraxpanZWUSMOtUKZv6Ncv9+8u&#10;KfGBGcG0NbKhL9LT683bN1eTW8vaDlYLCQRBjF9PrqFDCG5dFJ4PcmT+zDpp0NhZGFlAEfpCAJsQ&#10;fdRFXZbnxWRBOLBceo/au2ykm4TfdZKHx67zMhDdUMwtpBPS2caz2FyxdQ/MDYrPabB/yGJkymDQ&#10;I9QdC4xsQf0FNSoO1tsunHE7FrbrFJeJA7Kpyj/YPA/MycQFi+PdsUz+/8Hyz7snIEpg7ygxbMQW&#10;3WyDTZHJZSzP5PwavZ7dE0SC3j1Y/t0TY28HZnp5A2CnQTKBSVXRv3j1IAoen5J2+mQFojNET5Xa&#10;dzBGQKwB2aeGvBwbIveBcFTW5xdlucAR4mhb1lVdppQKtj68duDDB2lHEi8NBdW2NneC7R58SC0R&#10;MzEmviHJbtTY4R3TpKqX5WECTnzqUx/0yD4Yc0bE2yFqKojVStwrrZMQ51beaiAYoKFtXyWuejsi&#10;+6y7jJB57lCN05nVs4ppN7DZcYVfqihW/YCL9UXpNKQ2ZGroalkvU6hXNg99e0wmMjlyeeUGdmtE&#10;2oTYyPfzPTCl8x1DajN3NjYzD0XYt/t5cuYxaa14wVaDzWuGvwW8DBZ+UjLhijXU/9gykJTojwbH&#10;ZVUtFnEnk7BYXtQowKmlPbUwwxGqoYGSfL0NeY+3DlQ/YKRca2PjAHcqHGYxZzWnj2uUSjivfNzT&#10;Uzl5/f4xbX4BAAD//wMAUEsDBBQABgAIAAAAIQACYQjh4QAAAAwBAAAPAAAAZHJzL2Rvd25yZXYu&#10;eG1sTI/NTsMwEITvSH0Ha5G4Ubug0DTEqRASIMShavkRRydekrTxOordNrw92xM97uzs7Hz5cnSd&#10;OOAQWk8aZlMFAqnytqVaw8f703UKIkRD1nSeUMMvBlgWk4vcZNYfaY2HTawFh1DIjIYmxj6TMlQN&#10;OhOmvkfi3Y8fnIk8DrW0gzlyuOvkjVJ30pmW+ENjenxssNpt9o5ryK/Vy/fbK9Lqc6uwTHbV80xp&#10;fXU5PtyDiDjGfzOc6vMNFNyp9HuyQXQa0jmjRNZvVcoM7EjUPAFRnqSFWoAscnkOUfwBAAD//wMA&#10;UEsBAi0AFAAGAAgAAAAhALaDOJL+AAAA4QEAABMAAAAAAAAAAAAAAAAAAAAAAFtDb250ZW50X1R5&#10;cGVzXS54bWxQSwECLQAUAAYACAAAACEAOP0h/9YAAACUAQAACwAAAAAAAAAAAAAAAAAvAQAAX3Jl&#10;bHMvLnJlbHNQSwECLQAUAAYACAAAACEApvuziGICAADgBAAADgAAAAAAAAAAAAAAAAAuAgAAZHJz&#10;L2Uyb0RvYy54bWxQSwECLQAUAAYACAAAACEAAmEI4eEAAAAMAQAADwAAAAAAAAAAAAAAAAC8BAAA&#10;ZHJzL2Rvd25yZXYueG1sUEsFBgAAAAAEAAQA8wAAAMoFAAAAAA==&#10;" fillcolor="#d8d8d8 [2732]">
                <v:fill opacity="58853f"/>
                <v:textbox>
                  <w:txbxContent>
                    <w:p w:rsidR="00605516" w:rsidRPr="005546F1" w:rsidRDefault="00605516" w:rsidP="00914FA4">
                      <w:pPr>
                        <w:rPr>
                          <w:b/>
                        </w:rPr>
                      </w:pPr>
                      <w:r w:rsidRPr="005546F1">
                        <w:rPr>
                          <w:b/>
                        </w:rPr>
                        <w:t xml:space="preserve">    </w:t>
                      </w:r>
                      <w:hyperlink r:id="rId18" w:history="1">
                        <w:r w:rsidRPr="005546F1">
                          <w:rPr>
                            <w:rStyle w:val="Hyperlink"/>
                            <w:b/>
                          </w:rPr>
                          <w:t>www.scmrtf.org</w:t>
                        </w:r>
                      </w:hyperlink>
                      <w:r w:rsidRPr="005546F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34FD75" wp14:editId="73EC353C">
                <wp:simplePos x="0" y="0"/>
                <wp:positionH relativeFrom="column">
                  <wp:posOffset>2895600</wp:posOffset>
                </wp:positionH>
                <wp:positionV relativeFrom="paragraph">
                  <wp:posOffset>2791460</wp:posOffset>
                </wp:positionV>
                <wp:extent cx="3562350" cy="5467350"/>
                <wp:effectExtent l="19050" t="19050" r="38100" b="3810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4673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CD21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244C" w:rsidRPr="00B5244C" w:rsidRDefault="00B5244C" w:rsidP="00B5244C">
                            <w:pPr>
                              <w:spacing w:after="0" w:line="240" w:lineRule="auto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kern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Course Overview: </w:t>
                            </w: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 xml:space="preserve">As physical first aid is to </w:t>
                            </w:r>
                            <w:proofErr w:type="gramStart"/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surgery,</w:t>
                            </w:r>
                            <w:proofErr w:type="gramEnd"/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 xml:space="preserve"> crisis intervention is to psychotherapy. Thus, crisis intervention is sometimes called “emotional first ai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d”. This program is designed to</w:t>
                            </w: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 xml:space="preserve"> teach participants the fundamentals of, and a specific protocol for, individual crisis intervention. This </w:t>
                            </w:r>
                            <w:r w:rsidR="00B55AF0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 xml:space="preserve">two-day </w:t>
                            </w:r>
                            <w:bookmarkStart w:id="0" w:name="_GoBack"/>
                            <w:bookmarkEnd w:id="0"/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 xml:space="preserve">course is designed for anyone who desires to increase their knowledge of individual (one-on-one) crisis intervention techniques in the fields of </w:t>
                            </w:r>
                            <w:r w:rsidR="00FA14B9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 xml:space="preserve">Public Safety, </w:t>
                            </w: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Business &amp; Industry, Crisis Intervention, Disaster Response, Education, Emergency Services, Employee Assistance, Healthcare, Homeland Security, Mental Health, Military, Spiritual Care, and Traumatic Stress.</w:t>
                            </w:r>
                          </w:p>
                          <w:p w:rsidR="00B5244C" w:rsidRDefault="00B5244C" w:rsidP="00B524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:rsidR="00B5244C" w:rsidRPr="00B5244C" w:rsidRDefault="00B5244C" w:rsidP="00B524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5244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Program Highlights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:</w:t>
                            </w:r>
                          </w:p>
                          <w:p w:rsidR="00B5244C" w:rsidRPr="00B5244C" w:rsidRDefault="00B5244C" w:rsidP="00B5244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Psychological crisis and psychological crisis intervention</w:t>
                            </w:r>
                          </w:p>
                          <w:p w:rsidR="00B5244C" w:rsidRPr="00B5244C" w:rsidRDefault="00B5244C" w:rsidP="00B5244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Resistance, resiliency, recovery continuum</w:t>
                            </w:r>
                          </w:p>
                          <w:p w:rsidR="00B5244C" w:rsidRPr="00B5244C" w:rsidRDefault="00B5244C" w:rsidP="00B5244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Critical incident stress management</w:t>
                            </w:r>
                          </w:p>
                          <w:p w:rsidR="00B5244C" w:rsidRPr="00B5244C" w:rsidRDefault="00B5244C" w:rsidP="00B5244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Evidence-based practice</w:t>
                            </w:r>
                          </w:p>
                          <w:p w:rsidR="00B5244C" w:rsidRPr="00B5244C" w:rsidRDefault="00B5244C" w:rsidP="00B5244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Basic crisis communication techniques</w:t>
                            </w:r>
                          </w:p>
                          <w:p w:rsidR="00B5244C" w:rsidRPr="00B5244C" w:rsidRDefault="00B5244C" w:rsidP="00B5244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Common psychological and behavioral crisis reactions</w:t>
                            </w:r>
                          </w:p>
                          <w:p w:rsidR="00B5244C" w:rsidRPr="00B5244C" w:rsidRDefault="00B5244C" w:rsidP="00B5244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SAFER-Revised model</w:t>
                            </w:r>
                          </w:p>
                          <w:p w:rsidR="00B5244C" w:rsidRPr="00B5244C" w:rsidRDefault="00B5244C" w:rsidP="00B5244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Suicide intervention</w:t>
                            </w:r>
                          </w:p>
                          <w:p w:rsidR="00B5244C" w:rsidRPr="00B5244C" w:rsidRDefault="00B5244C" w:rsidP="00B5244C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5244C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</w:rPr>
                              <w:t>Risks of iatrogenic “harm”</w:t>
                            </w:r>
                          </w:p>
                          <w:p w:rsidR="00B5244C" w:rsidRDefault="00B5244C" w:rsidP="00B5244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B24925" w:rsidRPr="00B5244C" w:rsidRDefault="00B5244C" w:rsidP="00B5244C">
                            <w:pPr>
                              <w:spacing w:after="0"/>
                              <w:rPr>
                                <w:rFonts w:ascii="Times" w:hAnsi="Times"/>
                                <w:sz w:val="16"/>
                                <w:szCs w:val="16"/>
                              </w:rPr>
                            </w:pPr>
                            <w:r w:rsidRPr="00B5244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Continuing Education Information: </w:t>
                            </w:r>
                            <w:r w:rsidRPr="00B5244C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13 Contact Hours;13 CE Credits for Psychologists; 13 PDHs for EAPs; 13 CE Hours</w:t>
                            </w:r>
                            <w:r w:rsidRPr="00B5244C">
                              <w:rPr>
                                <w:rFonts w:ascii="Times" w:hAnsi="Times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244C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for Calif. MFTs &amp; LCSWs; 13 CE Credits for National Certified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Ad</w:t>
                            </w:r>
                            <w:r w:rsidRPr="00B5244C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diction Counselors OR 1.3 General CEUs from UMBC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2231D" w:rsidRDefault="00A2231D" w:rsidP="002D58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:rsidR="00B233DC" w:rsidRDefault="00B233DC" w:rsidP="00A2231D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4FD75" id="Text Box 11" o:spid="_x0000_s1028" type="#_x0000_t202" style="position:absolute;margin-left:228pt;margin-top:219.8pt;width:280.5pt;height:4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9xlQIAACoFAAAOAAAAZHJzL2Uyb0RvYy54bWysVNtu2zAMfR+wfxD0nvpS51KjTtHZyTCg&#10;uwDtPkCR5VioLGmSErsb9u+j5CRNtpdh2IstitQhD3mk27uhE2jPjOVKFji5ijFikqqay22Bvz6t&#10;JwuMrCOyJkJJVuAXZvHd8u2b217nLFWtEjUzCECkzXtd4NY5nUeRpS3riL1SmklwNsp0xIFptlFt&#10;SA/onYjSOJ5FvTK1Nooya2G3Gp14GfCbhlH3uWksc0gUGGpz4WvCd+O/0fKW5FtDdMvpoQzyD1V0&#10;hEtIeoKqiCNoZ/gfUB2nRlnVuCuqukg1DacscAA2Sfwbm8eWaBa4QHOsPrXJ/j9Y+mn/xSBeFzjD&#10;SJIORvTEBofeqQEliW9Pr20OUY8a4twA+zDmQNXqB0WfLZKqbIncsntjVN8yUkN54WR0dnTEsR5k&#10;039UNeQhO6cC0NCYzvcOuoEAHcb0chqNr4XC5vV0ll5PwUXBN81mc29AdRHJj8e1se49Ux3yiwIb&#10;mH2AJ/sH68bQY4jPJtWaCxHmLyTqAXWehASdhm440MPzU3uYqlWC1z7cH7RmuymFQXsCmlqvyzg+&#10;VnIR1nEHyha8K/ACQsYgkvsGrWQd8jrCxbgGGkJ6cOAL1R5Wo4J+3MQ3q8VqkU2ydLaaZHFVTe7X&#10;ZTaZrZP5tLquyrJKfnqqSZa3vK6Z9KUe1Zxkf6eWw70adXjS8wWlC+arskqT9DCDs7DosowwImB1&#10;/Ad2QRleDKMs3LAZggYDnFfNRtUvIBWjYJAwdHhgYNEq8x2jHi5rge23HTEMI/FBgtxukizztzsY&#10;2XSegmHOPZtzD5EUoGDGGI3L0o0vwk4bvm0h0yhwqe5Bog0P4nmtCph4Ay5k4HR4PPyNP7dD1OsT&#10;t/wFAAD//wMAUEsDBBQABgAIAAAAIQBDrdkv4AAAAA0BAAAPAAAAZHJzL2Rvd25yZXYueG1sTE9N&#10;T8JAEL2b+B82Y+JNdgFboXZLDNGLEaNAjMelO7bV7mzTXaD+e4aT3t7Me3kf+WJwrThgHxpPGsYj&#10;BQKp9LahSsN283QzAxGiIWtaT6jhFwMsisuL3GTWH+kdD+tYCTahkBkNdYxdJmUoa3QmjHyHxNyX&#10;752JfPaVtL05srlr5USpVDrTECfUpsNljeXPeu80rJqPtw7Vy7dJJsnj83z5uXrdeK2vr4aHexAR&#10;h/gnhnN9rg4Fd9r5PdkgWg23ScpbIoPpPAVxVqjxHb92jKYcDbLI5f8VxQkAAP//AwBQSwECLQAU&#10;AAYACAAAACEAtoM4kv4AAADhAQAAEwAAAAAAAAAAAAAAAAAAAAAAW0NvbnRlbnRfVHlwZXNdLnht&#10;bFBLAQItABQABgAIAAAAIQA4/SH/1gAAAJQBAAALAAAAAAAAAAAAAAAAAC8BAABfcmVscy8ucmVs&#10;c1BLAQItABQABgAIAAAAIQBbPi9xlQIAACoFAAAOAAAAAAAAAAAAAAAAAC4CAABkcnMvZTJvRG9j&#10;LnhtbFBLAQItABQABgAIAAAAIQBDrdkv4AAAAA0BAAAPAAAAAAAAAAAAAAAAAO8EAABkcnMvZG93&#10;bnJldi54bWxQSwUGAAAAAAQABADzAAAA/AUAAAAA&#10;" filled="f" fillcolor="#ecd212" strokecolor="#ffc000" strokeweight="4.5pt">
                <v:stroke linestyle="thickThin"/>
                <v:textbox>
                  <w:txbxContent>
                    <w:p w:rsidR="00B5244C" w:rsidRPr="00B5244C" w:rsidRDefault="00B5244C" w:rsidP="00B5244C">
                      <w:pPr>
                        <w:spacing w:after="0" w:line="240" w:lineRule="auto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kern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Course Overview: </w:t>
                      </w: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 xml:space="preserve">As physical first aid is to </w:t>
                      </w:r>
                      <w:proofErr w:type="gramStart"/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surgery,</w:t>
                      </w:r>
                      <w:proofErr w:type="gramEnd"/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 xml:space="preserve"> crisis intervention is to psychotherapy. Thus, crisis intervention is sometimes called “emotional first ai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d”. This program is designed to</w:t>
                      </w: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 xml:space="preserve"> teach participants the fundamentals of, and a specific protocol for, individual crisis intervention. This </w:t>
                      </w:r>
                      <w:r w:rsidR="00B55AF0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 xml:space="preserve">two-day </w:t>
                      </w:r>
                      <w:bookmarkStart w:id="1" w:name="_GoBack"/>
                      <w:bookmarkEnd w:id="1"/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 xml:space="preserve">course is designed for anyone who desires to increase their knowledge of individual (one-on-one) crisis intervention techniques in the fields of </w:t>
                      </w:r>
                      <w:r w:rsidR="00FA14B9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 xml:space="preserve">Public Safety, </w:t>
                      </w: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Business &amp; Industry, Crisis Intervention, Disaster Response, Education, Emergency Services, Employee Assistance, Healthcare, Homeland Security, Mental Health, Military, Spiritual Care, and Traumatic Stress.</w:t>
                      </w:r>
                    </w:p>
                    <w:p w:rsidR="00B5244C" w:rsidRDefault="00B5244C" w:rsidP="00B5244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  <w:p w:rsidR="00B5244C" w:rsidRPr="00B5244C" w:rsidRDefault="00B5244C" w:rsidP="00B5244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5244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Program Highlights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:</w:t>
                      </w:r>
                    </w:p>
                    <w:p w:rsidR="00B5244C" w:rsidRPr="00B5244C" w:rsidRDefault="00B5244C" w:rsidP="00B5244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</w:pP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Psychological crisis and psychological crisis intervention</w:t>
                      </w:r>
                    </w:p>
                    <w:p w:rsidR="00B5244C" w:rsidRPr="00B5244C" w:rsidRDefault="00B5244C" w:rsidP="00B5244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</w:pP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Resistance, resiliency, recovery continuum</w:t>
                      </w:r>
                    </w:p>
                    <w:p w:rsidR="00B5244C" w:rsidRPr="00B5244C" w:rsidRDefault="00B5244C" w:rsidP="00B5244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</w:pP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Critical incident stress management</w:t>
                      </w:r>
                    </w:p>
                    <w:p w:rsidR="00B5244C" w:rsidRPr="00B5244C" w:rsidRDefault="00B5244C" w:rsidP="00B5244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</w:pP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Evidence-based practice</w:t>
                      </w:r>
                    </w:p>
                    <w:p w:rsidR="00B5244C" w:rsidRPr="00B5244C" w:rsidRDefault="00B5244C" w:rsidP="00B5244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</w:pP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Basic crisis communication techniques</w:t>
                      </w:r>
                    </w:p>
                    <w:p w:rsidR="00B5244C" w:rsidRPr="00B5244C" w:rsidRDefault="00B5244C" w:rsidP="00B5244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</w:pP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Common psychological and behavioral crisis reactions</w:t>
                      </w:r>
                    </w:p>
                    <w:p w:rsidR="00B5244C" w:rsidRPr="00B5244C" w:rsidRDefault="00B5244C" w:rsidP="00B5244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</w:pP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SAFER-Revised model</w:t>
                      </w:r>
                    </w:p>
                    <w:p w:rsidR="00B5244C" w:rsidRPr="00B5244C" w:rsidRDefault="00B5244C" w:rsidP="00B5244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</w:pP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Suicide intervention</w:t>
                      </w:r>
                    </w:p>
                    <w:p w:rsidR="00B5244C" w:rsidRPr="00B5244C" w:rsidRDefault="00B5244C" w:rsidP="00B5244C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</w:pPr>
                      <w:r w:rsidRPr="00B5244C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</w:rPr>
                        <w:t>Risks of iatrogenic “harm”</w:t>
                      </w:r>
                    </w:p>
                    <w:p w:rsidR="00B5244C" w:rsidRDefault="00B5244C" w:rsidP="00B5244C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B24925" w:rsidRPr="00B5244C" w:rsidRDefault="00B5244C" w:rsidP="00B5244C">
                      <w:pPr>
                        <w:spacing w:after="0"/>
                        <w:rPr>
                          <w:rFonts w:ascii="Times" w:hAnsi="Times"/>
                          <w:sz w:val="16"/>
                          <w:szCs w:val="16"/>
                        </w:rPr>
                      </w:pPr>
                      <w:r w:rsidRPr="00B5244C">
                        <w:rPr>
                          <w:rFonts w:ascii="Arial" w:hAnsi="Arial" w:cs="Arial"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Continuing Education Information: </w:t>
                      </w:r>
                      <w:r w:rsidRPr="00B5244C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13 Contact Hours;13 CE Credits for Psychologists; 13 PDHs for EAPs; 13 CE Hours</w:t>
                      </w:r>
                      <w:r w:rsidRPr="00B5244C">
                        <w:rPr>
                          <w:rFonts w:ascii="Times" w:hAnsi="Times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B5244C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 xml:space="preserve">for Calif. MFTs &amp; LCSWs; 13 CE Credits for National Certified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Ad</w:t>
                      </w:r>
                      <w:r w:rsidRPr="00B5244C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diction Counselors OR 1.3 General CEUs from UMBC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</w:p>
                    <w:p w:rsidR="00A2231D" w:rsidRDefault="00A2231D" w:rsidP="002D58F5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  <w:lang w:val="en"/>
                        </w:rPr>
                      </w:pPr>
                    </w:p>
                    <w:p w:rsidR="00B233DC" w:rsidRDefault="00B233DC" w:rsidP="00A2231D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346CB" wp14:editId="297FA74C">
                <wp:simplePos x="0" y="0"/>
                <wp:positionH relativeFrom="column">
                  <wp:posOffset>-561975</wp:posOffset>
                </wp:positionH>
                <wp:positionV relativeFrom="paragraph">
                  <wp:posOffset>2787015</wp:posOffset>
                </wp:positionV>
                <wp:extent cx="3256280" cy="3238500"/>
                <wp:effectExtent l="19050" t="19050" r="39370" b="381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280" cy="32385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E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7A39" w:rsidRPr="00B233DC" w:rsidRDefault="00067A39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All participants interested in attending the course ar</w:t>
                            </w:r>
                            <w:r w:rsidR="002D58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e required to register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no later than</w:t>
                            </w:r>
                            <w:r w:rsidR="00B45B29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9E570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Friday, October 7, 2016</w:t>
                            </w:r>
                            <w:r w:rsidR="005F50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.  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Course registration is </w:t>
                            </w:r>
                            <w:r w:rsidR="000A7A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limited to 5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0 participants (maximum)</w:t>
                            </w:r>
                            <w:r w:rsidR="00B233DC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;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therefore</w:t>
                            </w:r>
                            <w:r w:rsidR="00B233DC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,</w:t>
                            </w:r>
                            <w:r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early registration is recommended.</w:t>
                            </w:r>
                          </w:p>
                          <w:p w:rsidR="00067A39" w:rsidRPr="00B233DC" w:rsidRDefault="00067A39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2D58F5" w:rsidRDefault="002D58F5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Go to </w:t>
                            </w:r>
                            <w:hyperlink r:id="rId19" w:history="1">
                              <w:r w:rsidR="00B24925" w:rsidRPr="00F42CCF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www.scmrtf.org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and locate the course under the Events Calendar: registration information will be found there.</w:t>
                            </w:r>
                          </w:p>
                          <w:p w:rsidR="002D58F5" w:rsidRDefault="002D58F5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067A39" w:rsidRPr="00B233DC" w:rsidRDefault="00833C47" w:rsidP="00067A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Upon submission of</w:t>
                            </w:r>
                            <w:r w:rsidR="00067A39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the completed registration form, an email confirmation will be sent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to you</w:t>
                            </w:r>
                            <w:r w:rsidR="00067A39" w:rsidRPr="00B233D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.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If you have an account on the SCMRTF website, you can also view the list of other students in the class.</w:t>
                            </w:r>
                          </w:p>
                          <w:p w:rsidR="00605516" w:rsidRPr="00067A39" w:rsidRDefault="00605516" w:rsidP="00801F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</w:p>
                          <w:p w:rsidR="00605516" w:rsidRDefault="00605516" w:rsidP="00801F2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605516" w:rsidRDefault="00605516" w:rsidP="0095009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605516" w:rsidRPr="005546F1" w:rsidRDefault="00605516" w:rsidP="0095009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605516" w:rsidRDefault="00605516" w:rsidP="00AB33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346CB" id="Text Box 7" o:spid="_x0000_s1029" type="#_x0000_t202" style="position:absolute;margin-left:-44.25pt;margin-top:219.45pt;width:256.4pt;height:2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hxlQIAACkFAAAOAAAAZHJzL2Uyb0RvYy54bWysVMlu2zAQvRfoPxC8O1osb0LkIJXsokC6&#10;AEk/gJYoiwhFsiRtKS367x1SsmO3l6LoReIyfPPezCNv7/qWoyPVhkmR4egmxIiKUlZM7DP89Wk7&#10;WWJkLBEV4VLQDL9Qg+/Wb9/cdiqlsWwkr6hGACJM2qkMN9aqNAhM2dCWmBupqIDNWuqWWJjqfVBp&#10;0gF6y4M4DOdBJ3WltCypMbBaDJt47fHrmpb2c10bahHPMHCz/qv9d+e+wfqWpHtNVMPKkQb5BxYt&#10;YQKSnqEKYgk6aPYHVMtKLY2s7U0p20DWNSup1wBqovA3NY8NUdRrgeIYdS6T+X+w5afjF41YleEp&#10;RoK00KIn2lv0TvZo4arTKZNC0KOCMNvDMnTZKzXqQZbPBgmZN0Ts6b3WsmsoqYBd5E4GF0cHHONA&#10;dt1HWUEacrDSA/W1bl3poBgI0KFLL+fOOColLE7j2TxewlYJe9N4upyFvncBSU/HlTb2PZUtcoMM&#10;a2i9hyfHB2MdHZKeQlw2IbeMc99+LlCX4dkimrkErYJiWLDD81MzNtVIzioX7g4avd/lXKMjAUtt&#10;t3l4ZnIV1jILxuaszfASQoYgkroCbUTl81rC+DAGblw4cNALbMfRYKAfq3C1WW6WySSJ55tJEhbF&#10;5H6bJ5P5NlrMimmR50X000mNkrRhVUWFo3oyc5T8nVnGazXY8GznK0lXyovNSRSQvwgLrmn4uoOq&#10;09+r885wZhhsYftdP1oQ6uJcs5PVC1hFS2gk9ATeFxg0Un/HqIO7mmHz7UA0xYh/EGC3VZQkEGb9&#10;JJktYpjoy53d5Q4RJUBBjzEahrkdHoSD0mzfQKbB4ELeg0Vr5s3zymo0NtxHr2l8O9yFv5z7qNcX&#10;bv0LAAD//wMAUEsDBBQABgAIAAAAIQA8TU7Z4gAAAAsBAAAPAAAAZHJzL2Rvd25yZXYueG1sTI/B&#10;TsMwDIbvSLxDZCRuW8pWpq40nRASEiAOa0Gc3cZrqzVO12Rb2dMTTnC0/en392ebyfTiRKPrLCu4&#10;m0cgiGurO24UfH48zxIQziNr7C2Tgm9ysMmvrzJMtT1zQafSNyKEsEtRQev9kErp6pYMurkdiMNt&#10;Z0eDPoxjI/WI5xBuermIopU02HH40OJATy3V+/JoFFwOu6/t/vX9ECNX5eVFF2+4KpS6vZkeH0B4&#10;mvwfDL/6QR3y4FTZI2snegWzJLkPqIJ4maxBBCJexEsQlYJ1HDYyz+T/DvkPAAAA//8DAFBLAQIt&#10;ABQABgAIAAAAIQC2gziS/gAAAOEBAAATAAAAAAAAAAAAAAAAAAAAAABbQ29udGVudF9UeXBlc10u&#10;eG1sUEsBAi0AFAAGAAgAAAAhADj9If/WAAAAlAEAAAsAAAAAAAAAAAAAAAAALwEAAF9yZWxzLy5y&#10;ZWxzUEsBAi0AFAAGAAgAAAAhACJaSHGVAgAAKQUAAA4AAAAAAAAAAAAAAAAALgIAAGRycy9lMm9E&#10;b2MueG1sUEsBAi0AFAAGAAgAAAAhADxNTtniAAAACwEAAA8AAAAAAAAAAAAAAAAA7wQAAGRycy9k&#10;b3ducmV2LnhtbFBLBQYAAAAABAAEAPMAAAD+BQAAAAA=&#10;" filled="f" fillcolor="#de0000" strokecolor="#ffc000" strokeweight="4.5pt">
                <v:stroke linestyle="thickThin"/>
                <v:textbox>
                  <w:txbxContent>
                    <w:p w:rsidR="00067A39" w:rsidRPr="00B233DC" w:rsidRDefault="00067A39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All participants interested in attending the course ar</w:t>
                      </w:r>
                      <w:r w:rsidR="002D58F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e required to register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no later than</w:t>
                      </w:r>
                      <w:r w:rsidR="00B45B29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  <w:r w:rsidR="009E570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Friday, October 7, 2016</w:t>
                      </w:r>
                      <w:r w:rsidR="005F50A8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.  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Course registration is </w:t>
                      </w:r>
                      <w:r w:rsidR="000A7ADC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limited to 5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0 participants (maximum)</w:t>
                      </w:r>
                      <w:r w:rsidR="00B233DC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;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therefore</w:t>
                      </w:r>
                      <w:r w:rsidR="00B233DC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,</w:t>
                      </w:r>
                      <w:r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early registration is recommended.</w:t>
                      </w:r>
                    </w:p>
                    <w:p w:rsidR="00067A39" w:rsidRPr="00B233DC" w:rsidRDefault="00067A39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2D58F5" w:rsidRDefault="002D58F5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Go to </w:t>
                      </w:r>
                      <w:hyperlink r:id="rId20" w:history="1">
                        <w:r w:rsidR="00B24925" w:rsidRPr="00F42CCF">
                          <w:rPr>
                            <w:rStyle w:val="Hyperlink"/>
                            <w:rFonts w:ascii="Arial" w:hAnsi="Arial" w:cs="Arial"/>
                            <w:b/>
                            <w:color w:val="FFFFFF" w:themeColor="background1"/>
                          </w:rPr>
                          <w:t>www.scmrtf.org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and locate the course under the Events Calendar: registration information will be found there.</w:t>
                      </w:r>
                    </w:p>
                    <w:p w:rsidR="002D58F5" w:rsidRDefault="002D58F5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067A39" w:rsidRPr="00B233DC" w:rsidRDefault="00833C47" w:rsidP="00067A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Upon submission of</w:t>
                      </w:r>
                      <w:r w:rsidR="00067A39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the completed registration form, an email confirmation will be sent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to you</w:t>
                      </w:r>
                      <w:r w:rsidR="00067A39" w:rsidRPr="00B233DC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.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If you have an account on the SCMRTF website, you can also view the list of other students in the class.</w:t>
                      </w:r>
                    </w:p>
                    <w:p w:rsidR="00605516" w:rsidRPr="00067A39" w:rsidRDefault="00605516" w:rsidP="00801F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1"/>
                          <w:szCs w:val="21"/>
                        </w:rPr>
                      </w:pPr>
                    </w:p>
                    <w:p w:rsidR="00605516" w:rsidRDefault="00605516" w:rsidP="00801F2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605516" w:rsidRDefault="00605516" w:rsidP="0095009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605516" w:rsidRPr="005546F1" w:rsidRDefault="00605516" w:rsidP="0095009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:rsidR="00605516" w:rsidRDefault="00605516" w:rsidP="00AB33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F2F2F2" w:themeColor="background1" w:themeShade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7246E" w:rsidSect="005546F1">
      <w:footerReference w:type="default" r:id="rId21"/>
      <w:pgSz w:w="12240" w:h="15840" w:code="1"/>
      <w:pgMar w:top="1440" w:right="1440" w:bottom="540" w:left="144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ED7" w:rsidRDefault="00115ED7" w:rsidP="001D6B2F">
      <w:pPr>
        <w:spacing w:after="0" w:line="240" w:lineRule="auto"/>
      </w:pPr>
      <w:r>
        <w:separator/>
      </w:r>
    </w:p>
  </w:endnote>
  <w:endnote w:type="continuationSeparator" w:id="0">
    <w:p w:rsidR="00115ED7" w:rsidRDefault="00115ED7" w:rsidP="001D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  <w:rPr>
        <w:rFonts w:ascii="Calibri" w:hAnsi="Calibri"/>
        <w:sz w:val="16"/>
        <w:szCs w:val="16"/>
      </w:rPr>
    </w:pPr>
  </w:p>
  <w:p w:rsidR="00605516" w:rsidRDefault="00605516" w:rsidP="005546F1">
    <w:pPr>
      <w:pStyle w:val="Footer"/>
      <w:ind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ED7" w:rsidRDefault="00115ED7" w:rsidP="001D6B2F">
      <w:pPr>
        <w:spacing w:after="0" w:line="240" w:lineRule="auto"/>
      </w:pPr>
      <w:r>
        <w:separator/>
      </w:r>
    </w:p>
  </w:footnote>
  <w:footnote w:type="continuationSeparator" w:id="0">
    <w:p w:rsidR="00115ED7" w:rsidRDefault="00115ED7" w:rsidP="001D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D09CB"/>
    <w:multiLevelType w:val="multilevel"/>
    <w:tmpl w:val="A9B6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7616B"/>
    <w:multiLevelType w:val="hybridMultilevel"/>
    <w:tmpl w:val="3384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91A82"/>
    <w:multiLevelType w:val="multilevel"/>
    <w:tmpl w:val="BB4E5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411AC"/>
    <w:multiLevelType w:val="multilevel"/>
    <w:tmpl w:val="2D78DC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6E"/>
    <w:rsid w:val="00020514"/>
    <w:rsid w:val="000344D0"/>
    <w:rsid w:val="00050CEB"/>
    <w:rsid w:val="00062CF8"/>
    <w:rsid w:val="00067A39"/>
    <w:rsid w:val="000A7ADC"/>
    <w:rsid w:val="000B0C30"/>
    <w:rsid w:val="00115ED7"/>
    <w:rsid w:val="001320D0"/>
    <w:rsid w:val="00144218"/>
    <w:rsid w:val="001B23DF"/>
    <w:rsid w:val="001B68FE"/>
    <w:rsid w:val="001C587B"/>
    <w:rsid w:val="001D13A6"/>
    <w:rsid w:val="001D1F54"/>
    <w:rsid w:val="001D6B2F"/>
    <w:rsid w:val="00206FB8"/>
    <w:rsid w:val="002074FC"/>
    <w:rsid w:val="00222A60"/>
    <w:rsid w:val="002976B9"/>
    <w:rsid w:val="002D58F5"/>
    <w:rsid w:val="00327395"/>
    <w:rsid w:val="00353DCF"/>
    <w:rsid w:val="003613E1"/>
    <w:rsid w:val="00370087"/>
    <w:rsid w:val="003C44EE"/>
    <w:rsid w:val="003E5491"/>
    <w:rsid w:val="003F5F00"/>
    <w:rsid w:val="00404CB1"/>
    <w:rsid w:val="00432490"/>
    <w:rsid w:val="00470190"/>
    <w:rsid w:val="004F110B"/>
    <w:rsid w:val="005061DF"/>
    <w:rsid w:val="005546F1"/>
    <w:rsid w:val="00574285"/>
    <w:rsid w:val="005A26CB"/>
    <w:rsid w:val="005C6620"/>
    <w:rsid w:val="005E3D84"/>
    <w:rsid w:val="005F50A8"/>
    <w:rsid w:val="00605516"/>
    <w:rsid w:val="00673B52"/>
    <w:rsid w:val="00676A39"/>
    <w:rsid w:val="00682036"/>
    <w:rsid w:val="006C3A77"/>
    <w:rsid w:val="006D0C42"/>
    <w:rsid w:val="00754F62"/>
    <w:rsid w:val="00762D3E"/>
    <w:rsid w:val="0077246E"/>
    <w:rsid w:val="00772AFC"/>
    <w:rsid w:val="007D745C"/>
    <w:rsid w:val="007E778B"/>
    <w:rsid w:val="00801F2C"/>
    <w:rsid w:val="008131DF"/>
    <w:rsid w:val="00833C47"/>
    <w:rsid w:val="00852D63"/>
    <w:rsid w:val="00853964"/>
    <w:rsid w:val="00895725"/>
    <w:rsid w:val="00914FA4"/>
    <w:rsid w:val="0092320B"/>
    <w:rsid w:val="00935B75"/>
    <w:rsid w:val="00950095"/>
    <w:rsid w:val="009576E6"/>
    <w:rsid w:val="00967E3E"/>
    <w:rsid w:val="009A0234"/>
    <w:rsid w:val="009A47A2"/>
    <w:rsid w:val="009E570A"/>
    <w:rsid w:val="00A04A98"/>
    <w:rsid w:val="00A12D18"/>
    <w:rsid w:val="00A2231D"/>
    <w:rsid w:val="00A23266"/>
    <w:rsid w:val="00A244CA"/>
    <w:rsid w:val="00A27065"/>
    <w:rsid w:val="00A27F73"/>
    <w:rsid w:val="00A763A9"/>
    <w:rsid w:val="00AA4FC2"/>
    <w:rsid w:val="00AA7055"/>
    <w:rsid w:val="00AB3391"/>
    <w:rsid w:val="00AC4B97"/>
    <w:rsid w:val="00AD7B76"/>
    <w:rsid w:val="00AF2E5D"/>
    <w:rsid w:val="00AF3763"/>
    <w:rsid w:val="00AF5B8B"/>
    <w:rsid w:val="00B1542F"/>
    <w:rsid w:val="00B233DC"/>
    <w:rsid w:val="00B24925"/>
    <w:rsid w:val="00B264F9"/>
    <w:rsid w:val="00B45B29"/>
    <w:rsid w:val="00B5244C"/>
    <w:rsid w:val="00B55AF0"/>
    <w:rsid w:val="00B641D6"/>
    <w:rsid w:val="00B67A87"/>
    <w:rsid w:val="00B87AC1"/>
    <w:rsid w:val="00BB7E4A"/>
    <w:rsid w:val="00C85BBB"/>
    <w:rsid w:val="00C921F3"/>
    <w:rsid w:val="00CA0893"/>
    <w:rsid w:val="00CB0E38"/>
    <w:rsid w:val="00CD5BB2"/>
    <w:rsid w:val="00CE0377"/>
    <w:rsid w:val="00D31E98"/>
    <w:rsid w:val="00D35781"/>
    <w:rsid w:val="00D844A0"/>
    <w:rsid w:val="00DB3900"/>
    <w:rsid w:val="00DC1991"/>
    <w:rsid w:val="00DE4942"/>
    <w:rsid w:val="00E23ABA"/>
    <w:rsid w:val="00E274B4"/>
    <w:rsid w:val="00E7390A"/>
    <w:rsid w:val="00E80A3B"/>
    <w:rsid w:val="00F321C8"/>
    <w:rsid w:val="00F42CCF"/>
    <w:rsid w:val="00F556AD"/>
    <w:rsid w:val="00F83F55"/>
    <w:rsid w:val="00FA14B9"/>
    <w:rsid w:val="00FC0D08"/>
    <w:rsid w:val="00FE2BBB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3F27"/>
  <w15:docId w15:val="{5A7884F1-3BFA-4C26-B35E-5862761E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7246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46E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7246E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4F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D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B2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6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B2F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E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rror1">
    <w:name w:val="error1"/>
    <w:basedOn w:val="DefaultParagraphFont"/>
    <w:rsid w:val="00FE7D03"/>
    <w:rPr>
      <w:b/>
      <w:bCs/>
      <w:color w:val="0066FF"/>
    </w:rPr>
  </w:style>
  <w:style w:type="paragraph" w:styleId="ListParagraph">
    <w:name w:val="List Paragraph"/>
    <w:basedOn w:val="Normal"/>
    <w:uiPriority w:val="34"/>
    <w:qFormat/>
    <w:rsid w:val="005546F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24925"/>
    <w:pPr>
      <w:autoSpaceDE w:val="0"/>
      <w:autoSpaceDN w:val="0"/>
      <w:adjustRightInd w:val="0"/>
    </w:pPr>
    <w:rPr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FC0D08"/>
    <w:rPr>
      <w:rFonts w:ascii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561">
              <w:marLeft w:val="0"/>
              <w:marRight w:val="0"/>
              <w:marTop w:val="0"/>
              <w:marBottom w:val="0"/>
              <w:divBdr>
                <w:top w:val="single" w:sz="12" w:space="0" w:color="A7CE3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737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155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://www.scmrtf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scmrtf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://www.scmrtf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google.com/imgres?imgurl=http://profile.ak.fbcdn.net/hprofile-ak-snc4/hs1321.snc4/161938_172746352759034_188826_n.jpg&amp;imgrefurl=http://www.facebook.com/note.php?note_id=183334098350021&amp;usg=__UE0o6mSMrGYFCYsMovN4ULwHuco=&amp;h=200&amp;w=200&amp;sz=19&amp;hl=en&amp;start=2&amp;zoom=1&amp;um=1&amp;itbs=1&amp;tbnid=fuA8pkDeznbN7M:&amp;tbnh=104&amp;tbnw=104&amp;prev=/images?q=centre+county+public+safety+training+center&amp;um=1&amp;hl=en&amp;sa=N&amp;rlz=1W1ITVB_en&amp;tbs=isch:1&amp;ei=mfRSTaeaGoTAgQeDoOyoCA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www.scmrtf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cciardi Client Document" ma:contentTypeID="0x010100FF55396C392C9B4C8AE20A73452343ED009698917B455DC54DBEF572A91B237D510009F7B75CE894F449ADD3E4B271D034E5" ma:contentTypeVersion="8" ma:contentTypeDescription="" ma:contentTypeScope="" ma:versionID="d98f4b53c17113c9b5eb0496649ee8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f21bf539655628f98f73524efd626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hidden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2013-02-09T19:29:55+00:00</_dlc_ExpireDate>
  </documentManagement>
</p:properties>
</file>

<file path=customXml/item5.xml><?xml version="1.0" encoding="utf-8"?>
<?mso-contentType ?>
<SharedContentType xmlns="Microsoft.SharePoint.Taxonomy.ContentTypeSync" SourceId="756e6e46-4e56-4466-9bf1-86a3924d6175" ContentTypeId="0x010100FF55396C392C9B4C8AE20A73452343ED" PreviousValue="false"/>
</file>

<file path=customXml/item6.xml><?xml version="1.0" encoding="utf-8"?>
<?mso-contentType ?>
<p:Policy xmlns:p="office.server.policy" id="" local="true">
  <p:Name>Cocciardi Client Document</p:Name>
  <p:Description/>
  <p:Statement/>
  <p:PolicyItems>
    <p:PolicyItem featureId="Microsoft.Office.RecordsManagement.PolicyFeatures.Expiration" staticId="0x010100FF55396C392C9B4C8AE20A73452343ED|-1666221427" UniqueId="43fcaab2-48ac-4f68-a7c2-771dc35c132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years</period>
                </formula>
                <action type="action" id="Microsoft.Office.RecordsManagement.PolicyFeatures.Expiration.Action.SubmitFileMove" destnExplanation="Transferred due to organizational policy" destnId="630ffc3a-67fd-474c-897c-35eb8d2c8889" destnName="Client File Archive 1" destnUrl="https://cocciardiandassociates.sharepoint.com/sites/archive/_vti_bin/officialfile.asmx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7AB6EA4B-FC30-4469-B62D-4B3E4091D1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130118-38FD-49BF-AB69-990A5E056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C3031-04A3-472A-BFDF-8226B44F7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08E4EC-EC31-48F9-975B-4D83683DA2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F03EE67-FCDE-4612-A82F-52269D43118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9FCE370-EF7C-4A1B-A794-203A10D49A47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smixell</dc:creator>
  <cp:keywords/>
  <dc:description/>
  <cp:lastModifiedBy>Evalyn</cp:lastModifiedBy>
  <cp:revision>15</cp:revision>
  <cp:lastPrinted>2010-09-10T14:08:00Z</cp:lastPrinted>
  <dcterms:created xsi:type="dcterms:W3CDTF">2016-05-25T15:11:00Z</dcterms:created>
  <dcterms:modified xsi:type="dcterms:W3CDTF">2016-06-29T20:30:00Z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0x010100FF55396C392C9B4C8AE20A73452343ED009698917B455DC54DBEF572A91B237D510009F7B75CE894F449ADD3E4B271D034E5</vt:lpwstr>
  </property>
  <property fmtid="{D5CDD505-2E9C-101B-9397-08002B2CF9AE}" pid="3" name="_dlc_policyId">
    <vt:lpwstr>0x010100FF55396C392C9B4C8AE20A73452343ED|-1666221427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id="Microsoft.Office.RecordsManagement.PolicyFeatures.Expiration.Formula.BuiltIn"&gt;&lt;number&gt;2&lt;/number&gt;&lt;property&gt;Created&lt;/property&gt;&lt;propertyId&gt;8c06beca-0777-48f7-91c7-6da68bc07b69&lt;/propertyId&gt;&lt;period&gt;years&lt;/period&gt;&lt;/formula&gt;</vt:lpwstr>
  </property>
</Properties>
</file>